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eastAsia="Source Han Sans"/>
          <w:b/>
          <w:color w:val="8B6914"/>
          <w:sz w:val="32"/>
        </w:rPr>
        <w:t>Homework, Class One · 第一堂课作业</w:t>
      </w:r>
    </w:p>
    <w:p>
      <w:r>
        <w:rPr>
          <w:rFonts w:ascii="Calibri" w:hAnsi="Calibri" w:eastAsia="Source Han Sans"/>
          <w:color w:val="7A6A4F"/>
          <w:sz w:val="22"/>
        </w:rPr>
        <w:t>ACI Course 14 — Lojong, Developing the Good Heart · Class 1 · 作業</w:t>
      </w:r>
    </w:p>
    <w:p/>
    <w:p>
      <w:r>
        <w:rPr>
          <w:rFonts w:ascii="Calibri" w:hAnsi="Calibri" w:eastAsia="Source Han Sans"/>
          <w:b/>
          <w:color w:val="8B6914"/>
          <w:sz w:val="24"/>
        </w:rPr>
        <w:t xml:space="preserve">1) </w:t>
      </w:r>
    </w:p>
    <w:p>
      <w:r>
        <w:rPr>
          <w:rFonts w:ascii="Calibri" w:hAnsi="Calibri"/>
          <w:i/>
          <w:color w:val="7A6A4F"/>
          <w:sz w:val="21"/>
        </w:rPr>
        <w:t>The Tibetan word lojong (blo-sbyong) has been translated into English as "mental training." State a reference by an eminent Lama to the famous lojong in eight verses which gives insight into another way of translating this word. (Tibetan track in Tibetan.)</w:t>
      </w:r>
    </w:p>
    <w:p>
      <w:r>
        <w:rPr>
          <w:rFonts w:ascii="Calibri" w:hAnsi="Calibri" w:eastAsia="Source Han Sans"/>
          <w:sz w:val="22"/>
        </w:rPr>
        <w:t>藏文 lojong（blo-sbyong）在英文里曾被译成“意识训练”（mental training）。举出一位杰出上师提到那部著名的八首诗的修心时所用的说法，这个说法让我们看见这个词的另一种译法。（藏文班请以藏文作答。）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2) </w:t>
      </w:r>
    </w:p>
    <w:p>
      <w:r>
        <w:rPr>
          <w:rFonts w:ascii="Calibri" w:hAnsi="Calibri"/>
          <w:i/>
          <w:color w:val="7A6A4F"/>
          <w:sz w:val="21"/>
        </w:rPr>
        <w:t>What text will serve as the source of most of the lojong works which we will be studying? (Tibetan track in Tibetan.)</w:t>
      </w:r>
    </w:p>
    <w:p>
      <w:r>
        <w:rPr>
          <w:rFonts w:ascii="Calibri" w:hAnsi="Calibri" w:eastAsia="Source Han Sans"/>
          <w:sz w:val="22"/>
        </w:rPr>
        <w:t>我们将要研习的修心著作，大多出自哪一部典籍？（藏文班请以藏文作答。）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3) </w:t>
      </w:r>
    </w:p>
    <w:p>
      <w:r>
        <w:rPr>
          <w:rFonts w:ascii="Calibri" w:hAnsi="Calibri"/>
          <w:i/>
          <w:color w:val="7A6A4F"/>
          <w:sz w:val="21"/>
        </w:rPr>
        <w:t>In what sense are other living beings more precious than a gem that could give you anything you wished for?</w:t>
      </w:r>
    </w:p>
    <w:p>
      <w:r>
        <w:rPr>
          <w:rFonts w:ascii="Calibri" w:hAnsi="Calibri" w:eastAsia="Source Han Sans"/>
          <w:sz w:val="22"/>
        </w:rPr>
        <w:t>从什么意义上说，其他生命比一颗能给你任何你想要的东西的宝石还珍贵？</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4) </w:t>
      </w:r>
    </w:p>
    <w:p>
      <w:r>
        <w:rPr>
          <w:rFonts w:ascii="Calibri" w:hAnsi="Calibri"/>
          <w:i/>
          <w:color w:val="7A6A4F"/>
          <w:sz w:val="21"/>
        </w:rPr>
        <w:t>The line about the wish-giving gem can also be read in a different way. Describe it. (Tibetan track also write the Tibetan here.)</w:t>
      </w:r>
    </w:p>
    <w:p>
      <w:r>
        <w:rPr>
          <w:rFonts w:ascii="Calibri" w:hAnsi="Calibri" w:eastAsia="Source Han Sans"/>
          <w:sz w:val="22"/>
        </w:rPr>
        <w:t>关于满愿宝石的那一行，还可以有另一种读法。请描述。（藏文班请在此同时写出藏文。）</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5) </w:t>
      </w:r>
    </w:p>
    <w:p>
      <w:r>
        <w:rPr>
          <w:rFonts w:ascii="Calibri" w:hAnsi="Calibri"/>
          <w:i/>
          <w:color w:val="7A6A4F"/>
          <w:sz w:val="21"/>
        </w:rPr>
        <w:t>What is a good way of avoiding the negative thought of low self-esteem and still practice the instructions of the second of the eight verses?</w:t>
      </w:r>
    </w:p>
    <w:p>
      <w:r>
        <w:rPr>
          <w:rFonts w:ascii="Calibri" w:hAnsi="Calibri" w:eastAsia="Source Han Sans"/>
          <w:sz w:val="22"/>
        </w:rPr>
        <w:t>有什么好办法，既能避免“自我价值感低落”这种负面念头，又能照着八首诗当中的第二首的指示去练习？</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6) </w:t>
      </w:r>
    </w:p>
    <w:p>
      <w:r>
        <w:rPr>
          <w:rFonts w:ascii="Calibri" w:hAnsi="Calibri"/>
          <w:i/>
          <w:color w:val="7A6A4F"/>
          <w:sz w:val="21"/>
        </w:rPr>
        <w:t>Why does the third verse stress stopping mental afflictions at the very moment they begin?</w:t>
      </w:r>
    </w:p>
    <w:p>
      <w:r>
        <w:rPr>
          <w:rFonts w:ascii="Calibri" w:hAnsi="Calibri" w:eastAsia="Source Han Sans"/>
          <w:sz w:val="22"/>
        </w:rPr>
        <w:t>第三首诗为什么强调烦恼一开始就要当场止住？</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7) </w:t>
      </w:r>
    </w:p>
    <w:p>
      <w:r>
        <w:rPr>
          <w:rFonts w:ascii="Calibri" w:hAnsi="Calibri"/>
          <w:i/>
          <w:color w:val="7A6A4F"/>
          <w:sz w:val="21"/>
        </w:rPr>
        <w:t>Why are bad people described as "hard to find, like a mine of gold"?</w:t>
      </w:r>
    </w:p>
    <w:p>
      <w:r>
        <w:rPr>
          <w:rFonts w:ascii="Calibri" w:hAnsi="Calibri" w:eastAsia="Source Han Sans"/>
          <w:sz w:val="22"/>
        </w:rPr>
        <w:t>为什么坏人被形容成“像金矿一样难得”？</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tbl>
      <w:tblPr>
        <w:tblStyle w:val="TableGrid"/>
        <w:tblW w:type="auto" w:w="0"/>
        <w:tblLook w:firstColumn="1" w:firstRow="1" w:lastColumn="0" w:lastRow="0" w:noHBand="0" w:noVBand="1" w:val="04A0"/>
      </w:tblPr>
      <w:tblGrid>
        <w:gridCol w:w="9360"/>
      </w:tblGrid>
      <w:tr>
        <w:tc>
          <w:tcPr>
            <w:tcW w:type="dxa" w:w="9360"/>
            <w:tcBorders>
              <w:top w:val="single" w:sz="18" w:color="e74c3c"/>
              <w:left w:val="single" w:sz="4" w:color="e8d9a8"/>
              <w:bottom w:val="single" w:sz="4" w:color="e8d9a8"/>
              <w:right w:val="single" w:sz="4" w:color="e8d9a8"/>
            </w:tcBorders>
          </w:tcPr>
          <w:p>
            <w:r>
              <w:rPr>
                <w:rFonts w:ascii="Calibri" w:hAnsi="Calibri"/>
                <w:i/>
                <w:color w:val="7A6A4F"/>
                <w:sz w:val="21"/>
              </w:rPr>
              <w:t>EN</w:t>
            </w:r>
          </w:p>
          <w:p>
            <w:r>
              <w:rPr>
                <w:rFonts w:ascii="Calibri" w:hAnsi="Calibri"/>
                <w:i/>
                <w:color w:val="7A6A4F"/>
                <w:sz w:val="21"/>
              </w:rPr>
              <w:t>Meditation assignment: Until the next class, do 15 minutes per day of analytical meditation upon one of the first four of the eight verses. During your meditation, analyze actual events in your life right now that give you the opportunity to practice the teachings of the verse, and think about how you can apply these teachings further to change these situations for the better.</w:t>
            </w:r>
          </w:p>
          <w:p>
            <w:r>
              <w:rPr>
                <w:rFonts w:ascii="Calibri" w:hAnsi="Calibri"/>
                <w:i/>
                <w:color w:val="7A6A4F"/>
                <w:sz w:val="21"/>
              </w:rPr>
              <w:t>Meditation dates and times (must be filled in, or homework will not be accepted):</w:t>
            </w:r>
          </w:p>
          <w:p>
            <w:r>
              <w:rPr>
                <w:rFonts w:ascii="Calibri" w:hAnsi="Calibri" w:eastAsia="Source Han Sans"/>
                <w:sz w:val="22"/>
              </w:rPr>
              <w:t>中</w:t>
            </w:r>
          </w:p>
          <w:p>
            <w:r>
              <w:rPr>
                <w:rFonts w:ascii="Calibri" w:hAnsi="Calibri" w:eastAsia="Source Han Sans"/>
                <w:sz w:val="22"/>
              </w:rPr>
              <w:t>冥想作业：到下一堂课之前，每天 15 分钟，对八首诗当中前四首的其中一首做分析式冥想。冥想时，分析你现在生活里实际发生、让你有机会练习这首诗的教导的事件，并想一想怎样把这些教导进一步用上去，让这些情况变得更好。</w:t>
            </w:r>
          </w:p>
          <w:p>
            <w:r>
              <w:rPr>
                <w:rFonts w:ascii="Calibri" w:hAnsi="Calibri" w:eastAsia="Source Han Sans"/>
                <w:sz w:val="22"/>
              </w:rPr>
              <w:t>冥想的日期与时间（必须填写，否则作业不予受理）：</w:t>
            </w:r>
          </w:p>
          <w:p>
            <w:pPr>
              <w:pBdr>
                <w:bottom w:val="single" w:sz="4" w:space="1" w:color="cccccc"/>
              </w:pBdr>
            </w:pPr>
          </w:p>
          <w:p>
            <w:pPr>
              <w:pBdr>
                <w:bottom w:val="single" w:sz="4" w:space="1" w:color="cccccc"/>
              </w:pBdr>
            </w:pP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