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Calibri" w:hAnsi="Calibri" w:eastAsia="Source Han Sans"/>
          <w:b/>
          <w:color w:val="8B6914"/>
          <w:sz w:val="32"/>
        </w:rPr>
        <w:t>Quiz, Class Two · 第二堂课测验</w:t>
      </w:r>
    </w:p>
    <w:p>
      <w:r>
        <w:rPr>
          <w:rFonts w:ascii="Calibri" w:hAnsi="Calibri" w:eastAsia="Source Han Sans"/>
          <w:color w:val="7A6A4F"/>
          <w:sz w:val="22"/>
        </w:rPr>
        <w:t>ACI Course 14 — Lojong, Developing the Good Heart · Class 2 · 小考</w:t>
      </w:r>
    </w:p>
    <w:p/>
    <w:p>
      <w:r>
        <w:rPr>
          <w:rFonts w:ascii="Calibri" w:hAnsi="Calibri" w:eastAsia="Source Han Sans"/>
          <w:b/>
          <w:color w:val="8B6914"/>
          <w:sz w:val="24"/>
        </w:rPr>
        <w:t xml:space="preserve">1) </w:t>
      </w:r>
    </w:p>
    <w:p>
      <w:r>
        <w:rPr>
          <w:rFonts w:ascii="Calibri" w:hAnsi="Calibri"/>
          <w:i/>
          <w:color w:val="7A6A4F"/>
          <w:sz w:val="21"/>
        </w:rPr>
        <w:t>If we continue to take the loss in any situation upon ourselves, and continue to give the advantage in any situation to others, what's to stop others from taking advantage of us?</w:t>
      </w:r>
    </w:p>
    <w:p>
      <w:r>
        <w:rPr>
          <w:rFonts w:ascii="Calibri" w:hAnsi="Calibri" w:eastAsia="Source Han Sans"/>
          <w:sz w:val="22"/>
        </w:rPr>
        <w:t>如果我们在任何情况下都继续把损失揽到自己身上，把好处让给别人，那要怎么防止别人占我们的便宜？</w:t>
      </w:r>
    </w:p>
    <w:p>
      <w:pPr>
        <w:spacing w:after="200"/>
        <w:pBdr>
          <w:bottom w:val="single" w:sz="4" w:space="1" w:color="cccccc"/>
        </w:pBdr>
      </w:pPr>
    </w:p>
    <w:p>
      <w:pPr>
        <w:spacing w:after="200"/>
        <w:pBdr>
          <w:bottom w:val="single" w:sz="4" w:space="1" w:color="cccccc"/>
        </w:pBdr>
      </w:pPr>
    </w:p>
    <w:p>
      <w:pPr>
        <w:spacing w:after="200"/>
        <w:pBdr>
          <w:bottom w:val="single" w:sz="4" w:space="1" w:color="cccccc"/>
        </w:pBdr>
      </w:pPr>
    </w:p>
    <w:p>
      <w:r>
        <w:rPr>
          <w:rFonts w:ascii="Calibri" w:hAnsi="Calibri" w:eastAsia="Source Han Sans"/>
          <w:b/>
          <w:color w:val="8B6914"/>
          <w:sz w:val="24"/>
        </w:rPr>
        <w:t xml:space="preserve">2) </w:t>
      </w:r>
    </w:p>
    <w:p>
      <w:r>
        <w:rPr>
          <w:rFonts w:ascii="Calibri" w:hAnsi="Calibri"/>
          <w:i/>
          <w:color w:val="7A6A4F"/>
          <w:sz w:val="21"/>
        </w:rPr>
        <w:t>The root text says, "May none of these be made impure by the eight ideas of things." The phrase "eight ideas of things" can refer to two different sets of things; list these two sets separately below. (Tibetan track in Tibetan.)</w:t>
      </w:r>
    </w:p>
    <w:p>
      <w:r>
        <w:rPr>
          <w:rFonts w:ascii="Calibri" w:hAnsi="Calibri"/>
          <w:i/>
          <w:color w:val="7A6A4F"/>
          <w:sz w:val="21"/>
        </w:rPr>
        <w:t>First way to read the phrase, as referring to …:</w:t>
      </w:r>
    </w:p>
    <w:p>
      <w:r>
        <w:rPr>
          <w:rFonts w:ascii="Calibri" w:hAnsi="Calibri"/>
          <w:i/>
          <w:color w:val="7A6A4F"/>
          <w:sz w:val="21"/>
        </w:rPr>
        <w:t>Second way to read the phrase, as referring to …:</w:t>
      </w:r>
    </w:p>
    <w:p>
      <w:r>
        <w:rPr>
          <w:rFonts w:ascii="Calibri" w:hAnsi="Calibri" w:eastAsia="Source Han Sans"/>
          <w:sz w:val="22"/>
        </w:rPr>
        <w:t>根本文说：「愿这一切永远不被关于事物的八种想法弄得不净。」「关于事物的八种想法」可以指两组不同的东西；请把这两组分别列在下面。（藏文班请以藏文作答。）</w:t>
      </w:r>
    </w:p>
    <w:p>
      <w:r>
        <w:rPr>
          <w:rFonts w:ascii="Calibri" w:hAnsi="Calibri" w:eastAsia="Source Han Sans"/>
          <w:sz w:val="22"/>
        </w:rPr>
        <w:t>第一种读法，指的是 _________________________：</w:t>
      </w:r>
    </w:p>
    <w:p>
      <w:r>
        <w:rPr>
          <w:rFonts w:ascii="Calibri" w:hAnsi="Calibri" w:eastAsia="Source Han Sans"/>
          <w:sz w:val="22"/>
        </w:rPr>
        <w:t>a)</w:t>
      </w:r>
    </w:p>
    <w:p>
      <w:r>
        <w:rPr>
          <w:rFonts w:ascii="Calibri" w:hAnsi="Calibri" w:eastAsia="Source Han Sans"/>
          <w:sz w:val="22"/>
        </w:rPr>
        <w:t>b)</w:t>
      </w:r>
    </w:p>
    <w:p>
      <w:r>
        <w:rPr>
          <w:rFonts w:ascii="Calibri" w:hAnsi="Calibri" w:eastAsia="Source Han Sans"/>
          <w:sz w:val="22"/>
        </w:rPr>
        <w:t>c)</w:t>
      </w:r>
    </w:p>
    <w:p>
      <w:r>
        <w:rPr>
          <w:rFonts w:ascii="Calibri" w:hAnsi="Calibri" w:eastAsia="Source Han Sans"/>
          <w:sz w:val="22"/>
        </w:rPr>
        <w:t>d)</w:t>
      </w:r>
    </w:p>
    <w:p>
      <w:r>
        <w:rPr>
          <w:rFonts w:ascii="Calibri" w:hAnsi="Calibri" w:eastAsia="Source Han Sans"/>
          <w:sz w:val="22"/>
        </w:rPr>
        <w:t>e)</w:t>
      </w:r>
    </w:p>
    <w:p>
      <w:r>
        <w:rPr>
          <w:rFonts w:ascii="Calibri" w:hAnsi="Calibri" w:eastAsia="Source Han Sans"/>
          <w:sz w:val="22"/>
        </w:rPr>
        <w:t>f)</w:t>
      </w:r>
    </w:p>
    <w:p>
      <w:r>
        <w:rPr>
          <w:rFonts w:ascii="Calibri" w:hAnsi="Calibri" w:eastAsia="Source Han Sans"/>
          <w:sz w:val="22"/>
        </w:rPr>
        <w:t>g)</w:t>
      </w:r>
    </w:p>
    <w:p>
      <w:r>
        <w:rPr>
          <w:rFonts w:ascii="Calibri" w:hAnsi="Calibri" w:eastAsia="Source Han Sans"/>
          <w:sz w:val="22"/>
        </w:rPr>
        <w:t>h)</w:t>
      </w:r>
    </w:p>
    <w:p>
      <w:r>
        <w:rPr>
          <w:rFonts w:ascii="Calibri" w:hAnsi="Calibri" w:eastAsia="Source Han Sans"/>
          <w:sz w:val="22"/>
        </w:rPr>
        <w:t>第二种读法，指的是 ________________________：</w:t>
      </w:r>
    </w:p>
    <w:p>
      <w:r>
        <w:rPr>
          <w:rFonts w:ascii="Calibri" w:hAnsi="Calibri" w:eastAsia="Source Han Sans"/>
          <w:sz w:val="22"/>
        </w:rPr>
        <w:t>a)</w:t>
      </w:r>
    </w:p>
    <w:p>
      <w:r>
        <w:rPr>
          <w:rFonts w:ascii="Calibri" w:hAnsi="Calibri" w:eastAsia="Source Han Sans"/>
          <w:sz w:val="22"/>
        </w:rPr>
        <w:t>b)</w:t>
      </w:r>
    </w:p>
    <w:p>
      <w:r>
        <w:rPr>
          <w:rFonts w:ascii="Calibri" w:hAnsi="Calibri" w:eastAsia="Source Han Sans"/>
          <w:sz w:val="22"/>
        </w:rPr>
        <w:t>c)</w:t>
      </w:r>
    </w:p>
    <w:p>
      <w:r>
        <w:rPr>
          <w:rFonts w:ascii="Calibri" w:hAnsi="Calibri" w:eastAsia="Source Han Sans"/>
          <w:sz w:val="22"/>
        </w:rPr>
        <w:t>d)</w:t>
      </w:r>
    </w:p>
    <w:p>
      <w:r>
        <w:rPr>
          <w:rFonts w:ascii="Calibri" w:hAnsi="Calibri" w:eastAsia="Source Han Sans"/>
          <w:sz w:val="22"/>
        </w:rPr>
        <w:t>e)</w:t>
      </w:r>
    </w:p>
    <w:p>
      <w:r>
        <w:rPr>
          <w:rFonts w:ascii="Calibri" w:hAnsi="Calibri" w:eastAsia="Source Han Sans"/>
          <w:sz w:val="22"/>
        </w:rPr>
        <w:t>f)</w:t>
      </w:r>
    </w:p>
    <w:p>
      <w:r>
        <w:rPr>
          <w:rFonts w:ascii="Calibri" w:hAnsi="Calibri" w:eastAsia="Source Han Sans"/>
          <w:sz w:val="22"/>
        </w:rPr>
        <w:t>g)</w:t>
      </w:r>
    </w:p>
    <w:p>
      <w:r>
        <w:rPr>
          <w:rFonts w:ascii="Calibri" w:hAnsi="Calibri" w:eastAsia="Source Han Sans"/>
          <w:sz w:val="22"/>
        </w:rPr>
        <w:t>h)</w:t>
      </w:r>
    </w:p>
    <w:p>
      <w:pPr>
        <w:spacing w:after="200"/>
        <w:pBdr>
          <w:bottom w:val="single" w:sz="4" w:space="1" w:color="cccccc"/>
        </w:pBdr>
      </w:pPr>
    </w:p>
    <w:p>
      <w:pPr>
        <w:spacing w:after="200"/>
        <w:pBdr>
          <w:bottom w:val="single" w:sz="4" w:space="1" w:color="cccccc"/>
        </w:pBdr>
      </w:pPr>
    </w:p>
    <w:p>
      <w:pPr>
        <w:spacing w:after="200"/>
        <w:pBdr>
          <w:bottom w:val="single" w:sz="4" w:space="1" w:color="cccccc"/>
        </w:pBdr>
      </w:pP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eastAsia="Source Han Sans"/>
        <w:color w:val="7A6A4F"/>
        <w:sz w:val="15"/>
      </w:rPr>
      <w:t>《修心——培养善心》现代中文译本　版本 2026-09-22 · 8d2851aa</w:t>
    </w:r>
    <w:r>
      <w:br/>
    </w:r>
    <w:r>
      <w:rPr>
        <w:rFonts w:ascii="Calibri" w:hAnsi="Calibri" w:eastAsia="Source Han Sans"/>
        <w:color w:val="7A6A4F"/>
        <w:sz w:val="15"/>
      </w:rPr>
      <w:t>出处　aci14.pages.dev/class-02/quiz-bilingual</w:t>
    </w:r>
    <w:r>
      <w:br/>
    </w:r>
    <w:r>
      <w:rPr>
        <w:rFonts w:ascii="Calibri" w:hAnsi="Calibri" w:eastAsia="Source Han Sans"/>
        <w:color w:val="7A6A4F"/>
        <w:sz w:val="15"/>
      </w:rPr>
      <w:t>英文原著 © Asian Classics Institute · Geshe Michael Roach</w:t>
    </w:r>
    <w:r>
      <w:br/>
    </w:r>
    <w:r>
      <w:rPr>
        <w:rFonts w:ascii="Calibri" w:hAnsi="Calibri" w:eastAsia="Source Han Sans"/>
        <w:color w:val="7A6A4F"/>
        <w:sz w:val="15"/>
      </w:rPr>
      <w:t>可自由列印、分享、用于教学；请勿修改内容后再散布，转载请保留本区块。</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